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B3B51" w14:textId="77777777" w:rsidR="00F11542" w:rsidRPr="007A2246" w:rsidRDefault="007F78CC" w:rsidP="007A2246">
      <w:pPr>
        <w:jc w:val="center"/>
        <w:rPr>
          <w:rFonts w:ascii="Times New Roman" w:hAnsi="Times New Roman" w:cs="Times New Roman"/>
          <w:sz w:val="36"/>
          <w:szCs w:val="36"/>
          <w:u w:val="single"/>
        </w:rPr>
      </w:pPr>
      <w:bookmarkStart w:id="0" w:name="_GoBack"/>
      <w:bookmarkEnd w:id="0"/>
      <w:r w:rsidRPr="007A2246">
        <w:rPr>
          <w:rFonts w:ascii="Times New Roman" w:hAnsi="Times New Roman" w:cs="Times New Roman"/>
          <w:sz w:val="36"/>
          <w:szCs w:val="36"/>
          <w:u w:val="single"/>
        </w:rPr>
        <w:t>Analyse de l’enquête sur les aménagements pédagogiques lors du confinement en IFIP</w:t>
      </w:r>
    </w:p>
    <w:p w14:paraId="5ECF65BF" w14:textId="77777777" w:rsidR="007A2246" w:rsidRPr="007A2246" w:rsidRDefault="007A2246" w:rsidP="007A2246">
      <w:pPr>
        <w:jc w:val="both"/>
        <w:rPr>
          <w:rFonts w:ascii="Times New Roman" w:hAnsi="Times New Roman" w:cs="Times New Roman"/>
          <w:sz w:val="24"/>
          <w:szCs w:val="24"/>
        </w:rPr>
      </w:pPr>
    </w:p>
    <w:p w14:paraId="557F29A0" w14:textId="77777777" w:rsidR="007F78CC" w:rsidRPr="007A2246" w:rsidRDefault="007F78CC" w:rsidP="007A2246">
      <w:pPr>
        <w:jc w:val="both"/>
        <w:rPr>
          <w:rFonts w:ascii="Times New Roman" w:hAnsi="Times New Roman" w:cs="Times New Roman"/>
          <w:sz w:val="24"/>
          <w:szCs w:val="24"/>
        </w:rPr>
      </w:pPr>
      <w:r w:rsidRPr="007A2246">
        <w:rPr>
          <w:rFonts w:ascii="Times New Roman" w:hAnsi="Times New Roman" w:cs="Times New Roman"/>
          <w:sz w:val="24"/>
          <w:szCs w:val="24"/>
        </w:rPr>
        <w:t>20 IFIP ont répondu à ce questionnaire</w:t>
      </w:r>
    </w:p>
    <w:p w14:paraId="0A6CC5C8" w14:textId="77777777" w:rsidR="007F78CC" w:rsidRPr="007A2246" w:rsidRDefault="007F78CC" w:rsidP="007A2246">
      <w:pPr>
        <w:jc w:val="center"/>
        <w:rPr>
          <w:rFonts w:ascii="Times New Roman" w:hAnsi="Times New Roman" w:cs="Times New Roman"/>
          <w:b/>
          <w:sz w:val="24"/>
          <w:szCs w:val="24"/>
          <w:u w:val="single"/>
        </w:rPr>
      </w:pPr>
      <w:r w:rsidRPr="007A2246">
        <w:rPr>
          <w:rFonts w:ascii="Times New Roman" w:hAnsi="Times New Roman" w:cs="Times New Roman"/>
          <w:b/>
          <w:sz w:val="24"/>
          <w:szCs w:val="24"/>
          <w:u w:val="single"/>
        </w:rPr>
        <w:t>Origine</w:t>
      </w:r>
    </w:p>
    <w:p w14:paraId="09EC374B" w14:textId="77777777" w:rsidR="007F78CC"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Région Ile de France : 3</w:t>
      </w:r>
    </w:p>
    <w:p w14:paraId="4611DD1C"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Région Centre Est : 4</w:t>
      </w:r>
    </w:p>
    <w:p w14:paraId="365C6319"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Région Sud : 6</w:t>
      </w:r>
    </w:p>
    <w:p w14:paraId="11528D74"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Région Nord-Ouest : 7</w:t>
      </w:r>
    </w:p>
    <w:p w14:paraId="270946AD" w14:textId="77777777" w:rsidR="00171FE3" w:rsidRPr="007A2246" w:rsidRDefault="00171FE3" w:rsidP="007A2246">
      <w:pPr>
        <w:jc w:val="center"/>
        <w:rPr>
          <w:rFonts w:ascii="Times New Roman" w:hAnsi="Times New Roman" w:cs="Times New Roman"/>
          <w:b/>
          <w:sz w:val="24"/>
          <w:szCs w:val="24"/>
          <w:u w:val="single"/>
        </w:rPr>
      </w:pPr>
      <w:r w:rsidRPr="007A2246">
        <w:rPr>
          <w:rFonts w:ascii="Times New Roman" w:hAnsi="Times New Roman" w:cs="Times New Roman"/>
          <w:b/>
          <w:sz w:val="24"/>
          <w:szCs w:val="24"/>
          <w:u w:val="single"/>
        </w:rPr>
        <w:t>Stages</w:t>
      </w:r>
    </w:p>
    <w:p w14:paraId="29E922C8"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noProof/>
          <w:sz w:val="24"/>
          <w:szCs w:val="24"/>
          <w:lang w:eastAsia="fr-FR"/>
        </w:rPr>
        <w:drawing>
          <wp:inline distT="0" distB="0" distL="0" distR="0" wp14:anchorId="1F1EADB9" wp14:editId="76FB5291">
            <wp:extent cx="5760720" cy="2520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520950"/>
                    </a:xfrm>
                    <a:prstGeom prst="rect">
                      <a:avLst/>
                    </a:prstGeom>
                  </pic:spPr>
                </pic:pic>
              </a:graphicData>
            </a:graphic>
          </wp:inline>
        </w:drawing>
      </w:r>
    </w:p>
    <w:p w14:paraId="6FE81484" w14:textId="6F9ECF54" w:rsidR="00171FE3" w:rsidRPr="007A2246" w:rsidRDefault="00171FE3"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Organisation</w:t>
      </w:r>
      <w:r w:rsidR="00823506">
        <w:rPr>
          <w:rFonts w:ascii="Times New Roman" w:hAnsi="Times New Roman" w:cs="Times New Roman"/>
          <w:sz w:val="24"/>
          <w:szCs w:val="24"/>
          <w:u w:val="single"/>
        </w:rPr>
        <w:t xml:space="preserve"> des </w:t>
      </w:r>
      <w:proofErr w:type="gramStart"/>
      <w:r w:rsidR="00823506">
        <w:rPr>
          <w:rFonts w:ascii="Times New Roman" w:hAnsi="Times New Roman" w:cs="Times New Roman"/>
          <w:sz w:val="24"/>
          <w:szCs w:val="24"/>
          <w:u w:val="single"/>
        </w:rPr>
        <w:t>IFIP ,</w:t>
      </w:r>
      <w:proofErr w:type="gramEnd"/>
      <w:r w:rsidR="00823506">
        <w:rPr>
          <w:rFonts w:ascii="Times New Roman" w:hAnsi="Times New Roman" w:cs="Times New Roman"/>
          <w:sz w:val="24"/>
          <w:szCs w:val="24"/>
          <w:u w:val="single"/>
        </w:rPr>
        <w:t xml:space="preserve"> </w:t>
      </w:r>
    </w:p>
    <w:p w14:paraId="3567FF32"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 xml:space="preserve">Maintien en stage : de 16 à 90% de maintien, avec une moyenne de 43 %. </w:t>
      </w:r>
    </w:p>
    <w:p w14:paraId="71B5E2B9"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Renfort ou employeur : de 1 à 100% des étudiants, avec une moyenne de 37,6%.</w:t>
      </w:r>
    </w:p>
    <w:p w14:paraId="69C7D0EF"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Confinement : de 5 à 70%, avec une moyenne de 33%.</w:t>
      </w:r>
    </w:p>
    <w:p w14:paraId="31A7593C"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Modalités spécifiques :</w:t>
      </w:r>
    </w:p>
    <w:p w14:paraId="7C1728A9"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Sur l’organisation des stages : maintien des stages initialement prévus ou nouveaux terrains sollicités par l’équipe pédagogique.</w:t>
      </w:r>
    </w:p>
    <w:p w14:paraId="1F7FE1BE"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Sur les conditions en stage : protection individuelle assurée.</w:t>
      </w:r>
    </w:p>
    <w:p w14:paraId="080403BA"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Sur l’accompagnement pédagogique : demande de travail sur le raisonnement clinique, analyse de situation, disponibilité des formateurs, demande d’évaluation par le terrain à mi- stage. Moyens pédagogique privilégié : la visioconférence.</w:t>
      </w:r>
    </w:p>
    <w:p w14:paraId="1D0FB7E9" w14:textId="77777777" w:rsidR="007A2246" w:rsidRDefault="007A2246" w:rsidP="007A2246">
      <w:pPr>
        <w:jc w:val="both"/>
        <w:rPr>
          <w:rFonts w:ascii="Times New Roman" w:hAnsi="Times New Roman" w:cs="Times New Roman"/>
          <w:sz w:val="24"/>
          <w:szCs w:val="24"/>
        </w:rPr>
      </w:pPr>
    </w:p>
    <w:p w14:paraId="7F0F281A" w14:textId="77777777" w:rsidR="00171FE3" w:rsidRPr="007A2246" w:rsidRDefault="00171FE3" w:rsidP="007A2246">
      <w:pPr>
        <w:jc w:val="center"/>
        <w:rPr>
          <w:rFonts w:ascii="Times New Roman" w:hAnsi="Times New Roman" w:cs="Times New Roman"/>
          <w:b/>
          <w:sz w:val="24"/>
          <w:szCs w:val="24"/>
          <w:u w:val="single"/>
        </w:rPr>
      </w:pPr>
      <w:r w:rsidRPr="007A2246">
        <w:rPr>
          <w:rFonts w:ascii="Times New Roman" w:hAnsi="Times New Roman" w:cs="Times New Roman"/>
          <w:b/>
          <w:sz w:val="24"/>
          <w:szCs w:val="24"/>
          <w:u w:val="single"/>
        </w:rPr>
        <w:lastRenderedPageBreak/>
        <w:t>AIMES</w:t>
      </w:r>
    </w:p>
    <w:p w14:paraId="03827213"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noProof/>
          <w:sz w:val="24"/>
          <w:szCs w:val="24"/>
          <w:lang w:eastAsia="fr-FR"/>
        </w:rPr>
        <w:drawing>
          <wp:inline distT="0" distB="0" distL="0" distR="0" wp14:anchorId="229B8601" wp14:editId="43709B9F">
            <wp:extent cx="5760720" cy="262191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621915"/>
                    </a:xfrm>
                    <a:prstGeom prst="rect">
                      <a:avLst/>
                    </a:prstGeom>
                  </pic:spPr>
                </pic:pic>
              </a:graphicData>
            </a:graphic>
          </wp:inline>
        </w:drawing>
      </w:r>
    </w:p>
    <w:p w14:paraId="3E5EE37F" w14:textId="77777777" w:rsidR="00171FE3" w:rsidRPr="007A2246" w:rsidRDefault="00171FE3"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Organisation</w:t>
      </w:r>
    </w:p>
    <w:p w14:paraId="594A5980" w14:textId="77777777" w:rsidR="00F37A02"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Epreuve finalisée avant le confinement : 30%</w:t>
      </w:r>
    </w:p>
    <w:p w14:paraId="14585F97" w14:textId="77777777" w:rsidR="00171FE3" w:rsidRPr="007A2246" w:rsidRDefault="00171FE3" w:rsidP="007A2246">
      <w:pPr>
        <w:jc w:val="both"/>
        <w:rPr>
          <w:rFonts w:ascii="Times New Roman" w:hAnsi="Times New Roman" w:cs="Times New Roman"/>
          <w:sz w:val="24"/>
          <w:szCs w:val="24"/>
        </w:rPr>
      </w:pPr>
      <w:r w:rsidRPr="007A2246">
        <w:rPr>
          <w:rFonts w:ascii="Times New Roman" w:hAnsi="Times New Roman" w:cs="Times New Roman"/>
          <w:sz w:val="24"/>
          <w:szCs w:val="24"/>
        </w:rPr>
        <w:t>Demande d’un écrit plus étayé : 35%</w:t>
      </w:r>
    </w:p>
    <w:p w14:paraId="12B44F99" w14:textId="1FC244B8" w:rsidR="00823506"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Oraux : 5% organisé par visioconférence, 5% remplacé par une affiche, report pour 50% avec une attente de validation de la tutelle pour 21%, ou à une date ultérieure pour 28% en fonction de l’évolution du confinement. 5% propose l’oral via de la simulation.</w:t>
      </w:r>
    </w:p>
    <w:p w14:paraId="4F4879E7" w14:textId="77777777" w:rsidR="00F37A02" w:rsidRPr="007A2246" w:rsidRDefault="00F37A02" w:rsidP="007A2246">
      <w:pPr>
        <w:jc w:val="center"/>
        <w:rPr>
          <w:rFonts w:ascii="Times New Roman" w:hAnsi="Times New Roman" w:cs="Times New Roman"/>
          <w:b/>
          <w:sz w:val="24"/>
          <w:szCs w:val="24"/>
          <w:u w:val="single"/>
        </w:rPr>
      </w:pPr>
      <w:r w:rsidRPr="007A2246">
        <w:rPr>
          <w:rFonts w:ascii="Times New Roman" w:hAnsi="Times New Roman" w:cs="Times New Roman"/>
          <w:b/>
          <w:sz w:val="24"/>
          <w:szCs w:val="24"/>
          <w:u w:val="single"/>
        </w:rPr>
        <w:t>Contrôle de connaissances</w:t>
      </w:r>
    </w:p>
    <w:p w14:paraId="2A796C62" w14:textId="77777777" w:rsidR="00F37A02" w:rsidRPr="007A2246" w:rsidRDefault="00F37A02"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Organisation</w:t>
      </w:r>
    </w:p>
    <w:p w14:paraId="0F3FC0CC" w14:textId="77777777" w:rsidR="00F37A02"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Report du CC2 : 70% avec la possibilité pour 5% de regrouper le CC2 avec le CC3.</w:t>
      </w:r>
    </w:p>
    <w:p w14:paraId="1BD419BE" w14:textId="77777777" w:rsidR="00F37A02"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Pour 5% le CC2 avait déjà eu lieu</w:t>
      </w:r>
    </w:p>
    <w:p w14:paraId="32EC5A60" w14:textId="77777777" w:rsidR="00F37A02"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Possibilité d’évaluer à distance : 20% (</w:t>
      </w:r>
      <w:proofErr w:type="spellStart"/>
      <w:r w:rsidRPr="007A2246">
        <w:rPr>
          <w:rFonts w:ascii="Times New Roman" w:hAnsi="Times New Roman" w:cs="Times New Roman"/>
          <w:sz w:val="24"/>
          <w:szCs w:val="24"/>
        </w:rPr>
        <w:t>google</w:t>
      </w:r>
      <w:proofErr w:type="spellEnd"/>
      <w:r w:rsidRPr="007A2246">
        <w:rPr>
          <w:rFonts w:ascii="Times New Roman" w:hAnsi="Times New Roman" w:cs="Times New Roman"/>
          <w:sz w:val="24"/>
          <w:szCs w:val="24"/>
        </w:rPr>
        <w:t xml:space="preserve"> </w:t>
      </w:r>
      <w:proofErr w:type="spellStart"/>
      <w:r w:rsidRPr="007A2246">
        <w:rPr>
          <w:rFonts w:ascii="Times New Roman" w:hAnsi="Times New Roman" w:cs="Times New Roman"/>
          <w:sz w:val="24"/>
          <w:szCs w:val="24"/>
        </w:rPr>
        <w:t>form</w:t>
      </w:r>
      <w:proofErr w:type="spellEnd"/>
      <w:r w:rsidRPr="007A2246">
        <w:rPr>
          <w:rFonts w:ascii="Times New Roman" w:hAnsi="Times New Roman" w:cs="Times New Roman"/>
          <w:sz w:val="24"/>
          <w:szCs w:val="24"/>
        </w:rPr>
        <w:t>, analyse de situation, respect de l’anonymat avec envoie à la secrétaire, déclaration sur l’honneur)</w:t>
      </w:r>
    </w:p>
    <w:p w14:paraId="3053F23D" w14:textId="77777777" w:rsidR="00F37A02"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5% prévue fin mai.</w:t>
      </w:r>
    </w:p>
    <w:p w14:paraId="1F80CE14" w14:textId="77777777" w:rsidR="00F37A02" w:rsidRPr="007A2246" w:rsidRDefault="00F37A02" w:rsidP="007A2246">
      <w:pPr>
        <w:jc w:val="center"/>
        <w:rPr>
          <w:rFonts w:ascii="Times New Roman" w:hAnsi="Times New Roman" w:cs="Times New Roman"/>
          <w:b/>
          <w:sz w:val="24"/>
          <w:szCs w:val="24"/>
          <w:u w:val="single"/>
        </w:rPr>
      </w:pPr>
      <w:r w:rsidRPr="007A2246">
        <w:rPr>
          <w:rFonts w:ascii="Times New Roman" w:hAnsi="Times New Roman" w:cs="Times New Roman"/>
          <w:b/>
          <w:sz w:val="24"/>
          <w:szCs w:val="24"/>
          <w:u w:val="single"/>
        </w:rPr>
        <w:t>Projet professionnel personnalisé</w:t>
      </w:r>
    </w:p>
    <w:p w14:paraId="2B6E866C" w14:textId="77777777" w:rsidR="00F37A02" w:rsidRPr="007A2246" w:rsidRDefault="00F37A02"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Organisation</w:t>
      </w:r>
    </w:p>
    <w:p w14:paraId="4A2796B4" w14:textId="77777777" w:rsidR="00F37A02"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70% de guidance à distance (individuelle et/ou collective, envoie des écrits et des questions en amont.</w:t>
      </w:r>
    </w:p>
    <w:p w14:paraId="6BCD5D71" w14:textId="77777777" w:rsidR="00F37A02" w:rsidRPr="007A2246" w:rsidRDefault="00F37A02" w:rsidP="007A2246">
      <w:pPr>
        <w:jc w:val="both"/>
        <w:rPr>
          <w:rFonts w:ascii="Times New Roman" w:hAnsi="Times New Roman" w:cs="Times New Roman"/>
          <w:sz w:val="24"/>
          <w:szCs w:val="24"/>
        </w:rPr>
      </w:pPr>
      <w:r w:rsidRPr="007A2246">
        <w:rPr>
          <w:rFonts w:ascii="Times New Roman" w:hAnsi="Times New Roman" w:cs="Times New Roman"/>
          <w:sz w:val="24"/>
          <w:szCs w:val="24"/>
        </w:rPr>
        <w:t>Problématique de la faisabilité de l’enquête abordé</w:t>
      </w:r>
      <w:r w:rsidR="006810B5" w:rsidRPr="007A2246">
        <w:rPr>
          <w:rFonts w:ascii="Times New Roman" w:hAnsi="Times New Roman" w:cs="Times New Roman"/>
          <w:sz w:val="24"/>
          <w:szCs w:val="24"/>
        </w:rPr>
        <w:t>e</w:t>
      </w:r>
      <w:r w:rsidRPr="007A2246">
        <w:rPr>
          <w:rFonts w:ascii="Times New Roman" w:hAnsi="Times New Roman" w:cs="Times New Roman"/>
          <w:sz w:val="24"/>
          <w:szCs w:val="24"/>
        </w:rPr>
        <w:t xml:space="preserve"> par 20%</w:t>
      </w:r>
      <w:r w:rsidR="006810B5" w:rsidRPr="007A2246">
        <w:rPr>
          <w:rFonts w:ascii="Times New Roman" w:hAnsi="Times New Roman" w:cs="Times New Roman"/>
          <w:sz w:val="24"/>
          <w:szCs w:val="24"/>
        </w:rPr>
        <w:t xml:space="preserve"> avec proposition d’étayer l’écrit 16% (concept, questionnement de départ) et de proposer une action théorique. Possibilité d’utiliser des entretiens téléphoniques à l’oral.</w:t>
      </w:r>
    </w:p>
    <w:p w14:paraId="4086A107" w14:textId="77777777" w:rsidR="006810B5" w:rsidRPr="007A2246" w:rsidRDefault="006810B5" w:rsidP="007A2246">
      <w:pPr>
        <w:jc w:val="both"/>
        <w:rPr>
          <w:rFonts w:ascii="Times New Roman" w:hAnsi="Times New Roman" w:cs="Times New Roman"/>
          <w:sz w:val="24"/>
          <w:szCs w:val="24"/>
        </w:rPr>
      </w:pPr>
      <w:r w:rsidRPr="007A2246">
        <w:rPr>
          <w:rFonts w:ascii="Times New Roman" w:hAnsi="Times New Roman" w:cs="Times New Roman"/>
          <w:sz w:val="24"/>
          <w:szCs w:val="24"/>
        </w:rPr>
        <w:t>5% ont un accès en ligne au centre de documentation. Respect du calendrier initial pour 5%. Demande d’intégrer dans l’écrit le contexte COVID pour 5%.</w:t>
      </w:r>
    </w:p>
    <w:p w14:paraId="07DC4F74" w14:textId="77777777" w:rsidR="006810B5" w:rsidRPr="007A2246" w:rsidRDefault="006810B5" w:rsidP="007A2246">
      <w:pPr>
        <w:jc w:val="center"/>
        <w:rPr>
          <w:rFonts w:ascii="Times New Roman" w:hAnsi="Times New Roman" w:cs="Times New Roman"/>
          <w:b/>
          <w:sz w:val="24"/>
          <w:szCs w:val="24"/>
          <w:u w:val="single"/>
        </w:rPr>
      </w:pPr>
      <w:r w:rsidRPr="007A2246">
        <w:rPr>
          <w:rFonts w:ascii="Times New Roman" w:hAnsi="Times New Roman" w:cs="Times New Roman"/>
          <w:b/>
          <w:sz w:val="24"/>
          <w:szCs w:val="24"/>
          <w:u w:val="single"/>
        </w:rPr>
        <w:lastRenderedPageBreak/>
        <w:t>Observations, commentaires</w:t>
      </w:r>
    </w:p>
    <w:p w14:paraId="29E0DAAD" w14:textId="77777777" w:rsidR="006810B5" w:rsidRPr="007A2246" w:rsidRDefault="006810B5"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RPS</w:t>
      </w:r>
    </w:p>
    <w:p w14:paraId="3231E7E7" w14:textId="77777777" w:rsidR="006810B5" w:rsidRPr="007A2246" w:rsidRDefault="006810B5" w:rsidP="007A2246">
      <w:pPr>
        <w:jc w:val="both"/>
        <w:rPr>
          <w:rFonts w:ascii="Times New Roman" w:hAnsi="Times New Roman" w:cs="Times New Roman"/>
          <w:sz w:val="24"/>
          <w:szCs w:val="24"/>
        </w:rPr>
      </w:pPr>
      <w:r w:rsidRPr="007A2246">
        <w:rPr>
          <w:rFonts w:ascii="Times New Roman" w:hAnsi="Times New Roman" w:cs="Times New Roman"/>
          <w:sz w:val="24"/>
          <w:szCs w:val="24"/>
        </w:rPr>
        <w:t>Beaucoup se questionne sur la faisabilité de cette épreuve (50%) en lien avec le stage (organisation, évaluation des capacités, durée, prise en compte du temps de renfort, difficulté pour certains terrains comme la PMI par exemple, suppression d’un stage ?, équité entre les étudiantes). Proposition de supprimer le tirage au sort et de faire les RPS sur le dernier stage.</w:t>
      </w:r>
      <w:r w:rsidR="003D5605" w:rsidRPr="007A2246">
        <w:rPr>
          <w:rFonts w:ascii="Times New Roman" w:hAnsi="Times New Roman" w:cs="Times New Roman"/>
          <w:sz w:val="24"/>
          <w:szCs w:val="24"/>
        </w:rPr>
        <w:t xml:space="preserve"> Attente de positionnement du CEEPAME (propositions) et de l’ARS.</w:t>
      </w:r>
    </w:p>
    <w:p w14:paraId="3F9A6694" w14:textId="77777777" w:rsidR="003D5605" w:rsidRPr="007A2246" w:rsidRDefault="006810B5"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 xml:space="preserve">Etudiantes </w:t>
      </w:r>
    </w:p>
    <w:p w14:paraId="215E178E" w14:textId="77777777" w:rsidR="006810B5" w:rsidRPr="007A2246" w:rsidRDefault="003D5605" w:rsidP="007A2246">
      <w:pPr>
        <w:jc w:val="both"/>
        <w:rPr>
          <w:rFonts w:ascii="Times New Roman" w:hAnsi="Times New Roman" w:cs="Times New Roman"/>
          <w:sz w:val="24"/>
          <w:szCs w:val="24"/>
        </w:rPr>
      </w:pPr>
      <w:r w:rsidRPr="007A2246">
        <w:rPr>
          <w:rFonts w:ascii="Times New Roman" w:hAnsi="Times New Roman" w:cs="Times New Roman"/>
          <w:sz w:val="24"/>
          <w:szCs w:val="24"/>
        </w:rPr>
        <w:t>Q</w:t>
      </w:r>
      <w:r w:rsidR="006810B5" w:rsidRPr="007A2246">
        <w:rPr>
          <w:rFonts w:ascii="Times New Roman" w:hAnsi="Times New Roman" w:cs="Times New Roman"/>
          <w:sz w:val="24"/>
          <w:szCs w:val="24"/>
        </w:rPr>
        <w:t>uestion sur le financement par pôle emploi, la problématique du stress et de sa gestion par les équipes pédagogiques</w:t>
      </w:r>
      <w:r w:rsidRPr="007A2246">
        <w:rPr>
          <w:rFonts w:ascii="Times New Roman" w:hAnsi="Times New Roman" w:cs="Times New Roman"/>
          <w:sz w:val="24"/>
          <w:szCs w:val="24"/>
        </w:rPr>
        <w:t>. Prise en compte et adaptation de l’ingénierie de la formation en lien en concertation avec l’équipe pédagogique et les déléguées (notamment de privilégier les stages).</w:t>
      </w:r>
    </w:p>
    <w:p w14:paraId="31BA699F" w14:textId="77777777" w:rsidR="003D5605" w:rsidRPr="007A2246" w:rsidRDefault="003D5605"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CC </w:t>
      </w:r>
    </w:p>
    <w:p w14:paraId="5772B3BB" w14:textId="77777777" w:rsidR="003D5605" w:rsidRPr="007A2246" w:rsidRDefault="003D5605" w:rsidP="007A2246">
      <w:pPr>
        <w:jc w:val="both"/>
        <w:rPr>
          <w:rFonts w:ascii="Times New Roman" w:hAnsi="Times New Roman" w:cs="Times New Roman"/>
          <w:sz w:val="24"/>
          <w:szCs w:val="24"/>
        </w:rPr>
      </w:pPr>
      <w:r w:rsidRPr="007A2246">
        <w:rPr>
          <w:rFonts w:ascii="Times New Roman" w:hAnsi="Times New Roman" w:cs="Times New Roman"/>
          <w:sz w:val="24"/>
          <w:szCs w:val="24"/>
        </w:rPr>
        <w:t>Proposition d’annuler le CC2.</w:t>
      </w:r>
    </w:p>
    <w:p w14:paraId="6665E4E6" w14:textId="77777777" w:rsidR="003D5605" w:rsidRPr="007A2246" w:rsidRDefault="003D5605"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Concours</w:t>
      </w:r>
    </w:p>
    <w:p w14:paraId="6E0B2ED5" w14:textId="77777777" w:rsidR="003D5605" w:rsidRPr="007A2246" w:rsidRDefault="003D5605" w:rsidP="007A2246">
      <w:pPr>
        <w:jc w:val="both"/>
        <w:rPr>
          <w:rFonts w:ascii="Times New Roman" w:hAnsi="Times New Roman" w:cs="Times New Roman"/>
          <w:sz w:val="24"/>
          <w:szCs w:val="24"/>
        </w:rPr>
      </w:pPr>
      <w:r w:rsidRPr="007A2246">
        <w:rPr>
          <w:rFonts w:ascii="Times New Roman" w:hAnsi="Times New Roman" w:cs="Times New Roman"/>
          <w:sz w:val="24"/>
          <w:szCs w:val="24"/>
        </w:rPr>
        <w:t>Proposition d’avoir une grille commune et de compléter par une analyse de situation permettant d’évaluer le candidat sur sa motivation à entrer en formation (15%).</w:t>
      </w:r>
    </w:p>
    <w:p w14:paraId="3E109512" w14:textId="77777777" w:rsidR="003D5605" w:rsidRPr="007A2246" w:rsidRDefault="003D5605" w:rsidP="007A2246">
      <w:pPr>
        <w:jc w:val="both"/>
        <w:rPr>
          <w:rFonts w:ascii="Times New Roman" w:hAnsi="Times New Roman" w:cs="Times New Roman"/>
          <w:sz w:val="24"/>
          <w:szCs w:val="24"/>
          <w:u w:val="single"/>
        </w:rPr>
      </w:pPr>
      <w:r w:rsidRPr="007A2246">
        <w:rPr>
          <w:rFonts w:ascii="Times New Roman" w:hAnsi="Times New Roman" w:cs="Times New Roman"/>
          <w:sz w:val="24"/>
          <w:szCs w:val="24"/>
          <w:u w:val="single"/>
        </w:rPr>
        <w:t>Pédagogie à distance</w:t>
      </w:r>
    </w:p>
    <w:p w14:paraId="1D339867" w14:textId="77777777" w:rsidR="003D5605" w:rsidRPr="007A2246" w:rsidRDefault="003D5605" w:rsidP="007A2246">
      <w:pPr>
        <w:jc w:val="both"/>
        <w:rPr>
          <w:rFonts w:ascii="Times New Roman" w:hAnsi="Times New Roman" w:cs="Times New Roman"/>
          <w:sz w:val="24"/>
          <w:szCs w:val="24"/>
        </w:rPr>
      </w:pPr>
      <w:r w:rsidRPr="007A2246">
        <w:rPr>
          <w:rFonts w:ascii="Times New Roman" w:hAnsi="Times New Roman" w:cs="Times New Roman"/>
          <w:sz w:val="24"/>
          <w:szCs w:val="24"/>
        </w:rPr>
        <w:t>Très chronophage, mise à disposition des support</w:t>
      </w:r>
      <w:r w:rsidR="007A2246">
        <w:rPr>
          <w:rFonts w:ascii="Times New Roman" w:hAnsi="Times New Roman" w:cs="Times New Roman"/>
          <w:sz w:val="24"/>
          <w:szCs w:val="24"/>
        </w:rPr>
        <w:t>s</w:t>
      </w:r>
      <w:r w:rsidRPr="007A2246">
        <w:rPr>
          <w:rFonts w:ascii="Times New Roman" w:hAnsi="Times New Roman" w:cs="Times New Roman"/>
          <w:sz w:val="24"/>
          <w:szCs w:val="24"/>
        </w:rPr>
        <w:t xml:space="preserve"> de cours qui auraient </w:t>
      </w:r>
      <w:r w:rsidR="007A2246" w:rsidRPr="007A2246">
        <w:rPr>
          <w:rFonts w:ascii="Times New Roman" w:hAnsi="Times New Roman" w:cs="Times New Roman"/>
          <w:sz w:val="24"/>
          <w:szCs w:val="24"/>
        </w:rPr>
        <w:t>dû</w:t>
      </w:r>
      <w:r w:rsidRPr="007A2246">
        <w:rPr>
          <w:rFonts w:ascii="Times New Roman" w:hAnsi="Times New Roman" w:cs="Times New Roman"/>
          <w:sz w:val="24"/>
          <w:szCs w:val="24"/>
        </w:rPr>
        <w:t xml:space="preserve"> avoir lieu.</w:t>
      </w:r>
    </w:p>
    <w:p w14:paraId="5F6A581F" w14:textId="77777777" w:rsidR="003D5605" w:rsidRPr="007A2246" w:rsidRDefault="003D5605" w:rsidP="007A2246">
      <w:pPr>
        <w:jc w:val="both"/>
        <w:rPr>
          <w:rFonts w:ascii="Times New Roman" w:hAnsi="Times New Roman" w:cs="Times New Roman"/>
          <w:sz w:val="24"/>
          <w:szCs w:val="24"/>
        </w:rPr>
      </w:pPr>
    </w:p>
    <w:p w14:paraId="0DC379A7" w14:textId="3786E584" w:rsidR="00F37A02" w:rsidRPr="008B59E8" w:rsidRDefault="00823506" w:rsidP="007A2246">
      <w:pPr>
        <w:jc w:val="both"/>
        <w:rPr>
          <w:rFonts w:ascii="Times New Roman" w:hAnsi="Times New Roman" w:cs="Times New Roman"/>
          <w:b/>
          <w:bCs/>
          <w:sz w:val="24"/>
          <w:szCs w:val="24"/>
        </w:rPr>
      </w:pPr>
      <w:r w:rsidRPr="008B59E8">
        <w:rPr>
          <w:rFonts w:ascii="Times New Roman" w:hAnsi="Times New Roman" w:cs="Times New Roman"/>
          <w:b/>
          <w:bCs/>
          <w:sz w:val="24"/>
          <w:szCs w:val="24"/>
        </w:rPr>
        <w:t>L</w:t>
      </w:r>
      <w:r w:rsidR="008B59E8" w:rsidRPr="008B59E8">
        <w:rPr>
          <w:rFonts w:ascii="Times New Roman" w:hAnsi="Times New Roman" w:cs="Times New Roman"/>
          <w:b/>
          <w:bCs/>
          <w:sz w:val="24"/>
          <w:szCs w:val="24"/>
        </w:rPr>
        <w:t xml:space="preserve">a dernière FAQ transmise par </w:t>
      </w:r>
      <w:r w:rsidRPr="008B59E8">
        <w:rPr>
          <w:rFonts w:ascii="Times New Roman" w:hAnsi="Times New Roman" w:cs="Times New Roman"/>
          <w:b/>
          <w:bCs/>
          <w:sz w:val="24"/>
          <w:szCs w:val="24"/>
        </w:rPr>
        <w:t xml:space="preserve">de la DGOS du </w:t>
      </w:r>
      <w:r w:rsidR="008B59E8" w:rsidRPr="008B59E8">
        <w:rPr>
          <w:rFonts w:ascii="Times New Roman" w:hAnsi="Times New Roman" w:cs="Times New Roman"/>
          <w:b/>
          <w:bCs/>
          <w:sz w:val="24"/>
          <w:szCs w:val="24"/>
        </w:rPr>
        <w:t>24 avril 2020 répond à certaines de ces questions.</w:t>
      </w:r>
    </w:p>
    <w:p w14:paraId="31D84F29" w14:textId="70BA899F" w:rsidR="008B59E8" w:rsidRPr="008B59E8" w:rsidRDefault="008B59E8" w:rsidP="007A2246">
      <w:pPr>
        <w:jc w:val="both"/>
        <w:rPr>
          <w:rFonts w:ascii="Times New Roman" w:hAnsi="Times New Roman" w:cs="Times New Roman"/>
          <w:b/>
          <w:bCs/>
          <w:sz w:val="24"/>
          <w:szCs w:val="24"/>
        </w:rPr>
      </w:pPr>
      <w:r w:rsidRPr="008B59E8">
        <w:rPr>
          <w:rFonts w:ascii="Times New Roman" w:hAnsi="Times New Roman" w:cs="Times New Roman"/>
          <w:b/>
          <w:bCs/>
          <w:sz w:val="24"/>
          <w:szCs w:val="24"/>
        </w:rPr>
        <w:t xml:space="preserve">Concernant, la sélection des puéricultrices, Il apparait que de nombreux IFIP ont diffusé aux candidats les modalités du dossier de sélection sous contrôle de </w:t>
      </w:r>
      <w:r w:rsidR="00310D51" w:rsidRPr="008B59E8">
        <w:rPr>
          <w:rFonts w:ascii="Times New Roman" w:hAnsi="Times New Roman" w:cs="Times New Roman"/>
          <w:b/>
          <w:bCs/>
          <w:sz w:val="24"/>
          <w:szCs w:val="24"/>
        </w:rPr>
        <w:t>l’ARS :</w:t>
      </w:r>
      <w:r w:rsidRPr="008B59E8">
        <w:rPr>
          <w:rFonts w:ascii="Times New Roman" w:hAnsi="Times New Roman" w:cs="Times New Roman"/>
          <w:b/>
          <w:bCs/>
          <w:sz w:val="24"/>
          <w:szCs w:val="24"/>
        </w:rPr>
        <w:t xml:space="preserve"> la lettre de motivation </w:t>
      </w:r>
      <w:proofErr w:type="gramStart"/>
      <w:r w:rsidRPr="008B59E8">
        <w:rPr>
          <w:rFonts w:ascii="Times New Roman" w:hAnsi="Times New Roman" w:cs="Times New Roman"/>
          <w:b/>
          <w:bCs/>
          <w:sz w:val="24"/>
          <w:szCs w:val="24"/>
        </w:rPr>
        <w:t>et  projet</w:t>
      </w:r>
      <w:proofErr w:type="gramEnd"/>
      <w:r w:rsidRPr="008B59E8">
        <w:rPr>
          <w:rFonts w:ascii="Times New Roman" w:hAnsi="Times New Roman" w:cs="Times New Roman"/>
          <w:b/>
          <w:bCs/>
          <w:sz w:val="24"/>
          <w:szCs w:val="24"/>
        </w:rPr>
        <w:t xml:space="preserve"> de formation </w:t>
      </w:r>
    </w:p>
    <w:p w14:paraId="4D5ED050" w14:textId="41B3CCA8" w:rsidR="008B59E8" w:rsidRPr="008B59E8" w:rsidRDefault="008B59E8" w:rsidP="007A2246">
      <w:pPr>
        <w:jc w:val="both"/>
        <w:rPr>
          <w:rFonts w:ascii="Times New Roman" w:hAnsi="Times New Roman" w:cs="Times New Roman"/>
          <w:b/>
          <w:bCs/>
          <w:sz w:val="24"/>
          <w:szCs w:val="24"/>
        </w:rPr>
      </w:pPr>
      <w:r w:rsidRPr="008B59E8">
        <w:rPr>
          <w:rFonts w:ascii="Times New Roman" w:hAnsi="Times New Roman" w:cs="Times New Roman"/>
          <w:b/>
          <w:bCs/>
          <w:sz w:val="24"/>
          <w:szCs w:val="24"/>
        </w:rPr>
        <w:t xml:space="preserve">Concernant la sélection de auxiliaires de puériculture, les ARS transmettent les modalités de sélection </w:t>
      </w:r>
    </w:p>
    <w:p w14:paraId="31E1FCDE" w14:textId="77777777" w:rsidR="008B59E8" w:rsidRPr="007A2246" w:rsidRDefault="008B59E8" w:rsidP="007A2246">
      <w:pPr>
        <w:jc w:val="both"/>
        <w:rPr>
          <w:rFonts w:ascii="Times New Roman" w:hAnsi="Times New Roman" w:cs="Times New Roman"/>
          <w:sz w:val="24"/>
          <w:szCs w:val="24"/>
        </w:rPr>
      </w:pPr>
    </w:p>
    <w:sectPr w:rsidR="008B59E8" w:rsidRPr="007A2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CC"/>
    <w:rsid w:val="00171FE3"/>
    <w:rsid w:val="002403EA"/>
    <w:rsid w:val="00310D51"/>
    <w:rsid w:val="003D5605"/>
    <w:rsid w:val="006810B5"/>
    <w:rsid w:val="007A2246"/>
    <w:rsid w:val="007F78CC"/>
    <w:rsid w:val="00823506"/>
    <w:rsid w:val="008B59E8"/>
    <w:rsid w:val="00B83527"/>
    <w:rsid w:val="00D03108"/>
    <w:rsid w:val="00F11542"/>
    <w:rsid w:val="00F37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22D2"/>
  <w15:chartTrackingRefBased/>
  <w15:docId w15:val="{48569363-4263-4099-8CC7-D29CB314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3069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METIVET</dc:creator>
  <cp:keywords/>
  <dc:description/>
  <cp:lastModifiedBy>JEAN-JACQUES QUESNEL</cp:lastModifiedBy>
  <cp:revision>2</cp:revision>
  <dcterms:created xsi:type="dcterms:W3CDTF">2020-04-27T06:21:00Z</dcterms:created>
  <dcterms:modified xsi:type="dcterms:W3CDTF">2020-04-27T06:21:00Z</dcterms:modified>
</cp:coreProperties>
</file>